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jc w:val="center"/>
        <w:rPr>
          <w:sz w:val="22"/>
          <w:szCs w:val="22"/>
        </w:rPr>
      </w:pPr>
      <w:r>
        <w:rPr>
          <w:rStyle w:val="5"/>
          <w:sz w:val="24"/>
          <w:szCs w:val="24"/>
        </w:rPr>
        <w:t>《重庆市渝北区元宇宙产业创新发展行动计划（2022—2024）》（附件下载）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sz w:val="27"/>
          <w:szCs w:val="27"/>
        </w:rPr>
        <w:t>2022年4月24日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为贯彻党中央、国务院关于发展数字经济的决策部署，落实我市“智造重镇”“智慧名城”建设总体安排，为更好推动渝北元宇宙产业应用创新和产业发展，加快形成生产生活新模式、培育经济发展新动能、拉动社会消费新需求，赋能产业转型升级和城市现代治理能力提升，助力建设“四个大区”和打造“标杆城区”，特制定本行动计划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1"/>
          <w:szCs w:val="21"/>
        </w:rPr>
        <w:t>一、总体要求</w:t>
      </w:r>
    </w:p>
    <w:p>
      <w:pPr>
        <w:pStyle w:val="2"/>
        <w:keepNext w:val="0"/>
        <w:keepLines w:val="0"/>
        <w:widowControl/>
        <w:suppressLineNumbers w:val="0"/>
      </w:pPr>
      <w:r>
        <w:t>（一）发展思路</w:t>
      </w:r>
    </w:p>
    <w:p>
      <w:pPr>
        <w:pStyle w:val="2"/>
        <w:keepNext w:val="0"/>
        <w:keepLines w:val="0"/>
        <w:widowControl/>
        <w:suppressLineNumbers w:val="0"/>
      </w:pPr>
      <w:r>
        <w:t>立足渝北实际，抢抓数字经济和元宇宙发展新机遇，打造“元宇宙先导试验区”和“元宇宙生态产业园”，构建元宇宙治理与产业发展体系。实施“6个一”工程，即开发一批特色应用场景、打造一批高端研发机构、培育一批优质企业、培养一批创新人才、组建一个产业联盟、制定一批行业标准，打造数字经济新优势。</w:t>
      </w:r>
    </w:p>
    <w:p>
      <w:pPr>
        <w:pStyle w:val="2"/>
        <w:keepNext w:val="0"/>
        <w:keepLines w:val="0"/>
        <w:widowControl/>
        <w:suppressLineNumbers w:val="0"/>
      </w:pPr>
      <w:r>
        <w:t>（二）总体目标</w:t>
      </w:r>
    </w:p>
    <w:p>
      <w:pPr>
        <w:pStyle w:val="2"/>
        <w:keepNext w:val="0"/>
        <w:keepLines w:val="0"/>
        <w:widowControl/>
        <w:suppressLineNumbers w:val="0"/>
      </w:pPr>
      <w:r>
        <w:t>力争到2024年，在工业、交通、文旅、商贸、教育、医疗、会展、政务等领域，构建形式多样的元宇宙新模式新服务新业态，元宇宙技术研发和应用推广取得明显进展。基本建成元宇宙产业创新生态体系，高端研发机构、专精特新“小巨人”企业高度集聚，推动“创新链、研发链、人才链、价值链、产业链”融合发展，元宇宙产业集群化发展效果显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1"/>
          <w:szCs w:val="21"/>
        </w:rPr>
        <w:t>二、重点任务</w:t>
      </w:r>
    </w:p>
    <w:p>
      <w:pPr>
        <w:pStyle w:val="2"/>
        <w:keepNext w:val="0"/>
        <w:keepLines w:val="0"/>
        <w:widowControl/>
        <w:suppressLineNumbers w:val="0"/>
      </w:pPr>
      <w:r>
        <w:t>（一）推动产业集群化发展</w:t>
      </w:r>
    </w:p>
    <w:p>
      <w:pPr>
        <w:pStyle w:val="2"/>
        <w:keepNext w:val="0"/>
        <w:keepLines w:val="0"/>
        <w:widowControl/>
        <w:suppressLineNumbers w:val="0"/>
      </w:pPr>
      <w:r>
        <w:t>1. 优化元宇宙产业布局。提升元宇宙产业空间承载能力，以仙桃数据谷为核心，协同推进创新经济走廊及“三龙”等区域，打造“一核多点”产业创新集聚区。支持引进一批具有市场竞争力的元宇宙领域龙头企业，支持有影响力的元宇宙企业或机构来我区设立总部、研发中心、创新平台、孵化基地等。组建元宇宙产业联盟，培育一批成长性好的专精特新“小巨人”企业，发展一批进军元宇宙领域的创新型中小企业，促进元宇宙产业集群化发展。（责任单位：区临空办、区科技局、区大数据发展局、区经济信息委、创新经济走廊公司、仙桃数据谷公司、龙溪街道、龙山街道、龙塔街道）</w:t>
      </w:r>
    </w:p>
    <w:p>
      <w:pPr>
        <w:pStyle w:val="2"/>
        <w:keepNext w:val="0"/>
        <w:keepLines w:val="0"/>
        <w:widowControl/>
        <w:suppressLineNumbers w:val="0"/>
      </w:pPr>
      <w:r>
        <w:t>2. 打造特色产业集群。依托仙桃数据谷，重点打造汽车、工业、建筑、教育、文体元宇宙产业集群。依托“三龙”地区（重庆基金小镇、感知科技孵化园、漫调e空间、威瑞空间等），重点打造商贸、金融、生活服务元宇宙产业集群；依托重庆数字创意产业园、国盛IEC中心，重点打造数字藏品、创意设计、数字内容元宇宙产业集群；依托重庆创意公园、重庆游戏产业园，重点打造动漫设计、电竞游戏元宇宙产业集群；依托创新经济走廊，围绕电子信息、汽车制造两大产业，打造元宇宙智能终端、智能装备、消费电子等产业集群，形成特色鲜明、补链成群的创新主体集聚效应。（责任单位：仙桃数据谷公司、创新经济走廊公司、城市更新公司、龙溪街道、龙山街道、龙塔街道）</w:t>
      </w:r>
    </w:p>
    <w:p>
      <w:pPr>
        <w:pStyle w:val="2"/>
        <w:keepNext w:val="0"/>
        <w:keepLines w:val="0"/>
        <w:widowControl/>
        <w:suppressLineNumbers w:val="0"/>
      </w:pPr>
      <w:r>
        <w:t>（二）推进元宇宙示范应用</w:t>
      </w:r>
    </w:p>
    <w:p>
      <w:pPr>
        <w:pStyle w:val="2"/>
        <w:keepNext w:val="0"/>
        <w:keepLines w:val="0"/>
        <w:widowControl/>
        <w:suppressLineNumbers w:val="0"/>
      </w:pPr>
      <w:r>
        <w:t>3. 推动标志性场景建设。支持企业探索元宇宙新技术、新应用和新业态，加快推进元宇宙相关技术与政府治理、民生服务、产业发展的深度融合。支持区市民服务中心等开放元宇宙政务服务应用场景，支持中央公园商圈、中央公园等开放元宇宙商业应用场景，支持统景国际温泉度假区、铜锣山矿山公园等开放元宇宙文体旅等应用场景，支持仙桃数据谷等开放元宇宙汽车智能化应用场景，支持创新经济走廊等开放元宇宙工业应用场景。支持向元宇宙示范企业开放应用场景，积极打造一批元宇宙典型示范应用。（责任单位：区商务委、区文化旅游委、区经济信息委、区公园管理中心、空港新城公司、创新经济走廊公司、仙桃数据谷公司、临空文旅公司）</w:t>
      </w:r>
    </w:p>
    <w:p>
      <w:pPr>
        <w:pStyle w:val="2"/>
        <w:keepNext w:val="0"/>
        <w:keepLines w:val="0"/>
        <w:widowControl/>
        <w:suppressLineNumbers w:val="0"/>
      </w:pPr>
      <w:r>
        <w:t>4. 提升元宇宙数据治理能力。探索建设区级数字孪生城市运营平台，推动行业数字藏品运营平台落户我区，探索建立元宇宙虚拟空间管理与平台治理规则。遴选一批优秀元宇宙应用与运营方案，形成可复制推广的示范案例，有效促进数据流通共享和价值传输，发挥数据治理效用。（责任单位：区大数据发展局）</w:t>
      </w:r>
    </w:p>
    <w:p>
      <w:pPr>
        <w:pStyle w:val="2"/>
        <w:keepNext w:val="0"/>
        <w:keepLines w:val="0"/>
        <w:widowControl/>
        <w:suppressLineNumbers w:val="0"/>
      </w:pPr>
      <w:r>
        <w:t>（三）构建协同创新平台</w:t>
      </w:r>
    </w:p>
    <w:p>
      <w:pPr>
        <w:pStyle w:val="2"/>
        <w:keepNext w:val="0"/>
        <w:keepLines w:val="0"/>
        <w:widowControl/>
        <w:suppressLineNumbers w:val="0"/>
      </w:pPr>
      <w:r>
        <w:t>5. 提升自主创新能力。积极争取国家、市重大科技专项在我区布局并实现成果落地转化。探索以“揭榜挂帅”等方式，鼓励企业、高校及科研院对VR/AR/XR/MR、数字孪生、触觉渲染、智能算法、边缘计算、智能终端、柔性感知等关键技术进行协同攻关与应用创新，不断提升自主研发能力。（责任单位：区科技局、区经济信息委、区大数据发展局）</w:t>
      </w:r>
    </w:p>
    <w:p>
      <w:pPr>
        <w:pStyle w:val="2"/>
        <w:keepNext w:val="0"/>
        <w:keepLines w:val="0"/>
        <w:widowControl/>
        <w:suppressLineNumbers w:val="0"/>
      </w:pPr>
      <w:r>
        <w:t>6. 提升协同创新能力。强化创新链与产业链协同攻关，大力推动国内外一流高等院校、科研机构、龙头企业在我区设立元宇宙领域重点实验室、技术研究中心、创新研究院、院士工作站、博士后工作站、成果转化中心、科普基地等，加强产学研用结合，推动元宇宙协同创新。（责任单位：区科技局、区教委、区经济信息委、区大数据发展局、区科协）</w:t>
      </w:r>
    </w:p>
    <w:p>
      <w:pPr>
        <w:pStyle w:val="2"/>
        <w:keepNext w:val="0"/>
        <w:keepLines w:val="0"/>
        <w:widowControl/>
        <w:suppressLineNumbers w:val="0"/>
      </w:pPr>
      <w:r>
        <w:t>7. 提升行业服务能力。支持元宇宙相关领域的产业联盟、协会等行业组织，增强产业组织能力，开展产业研究，搭建产业公共服务平台，组织联盟成员开展产学研合作及行业交流，有效对接政府部门、服务企业发展、促进行业自律，推动产业内部的技术合作和联合攻关，促进产业资源对接共享，提升行业配套服务水平。（责任单位：区大数据发展局）</w:t>
      </w:r>
    </w:p>
    <w:p>
      <w:pPr>
        <w:pStyle w:val="2"/>
        <w:keepNext w:val="0"/>
        <w:keepLines w:val="0"/>
        <w:widowControl/>
        <w:suppressLineNumbers w:val="0"/>
      </w:pPr>
      <w:r>
        <w:t>8. 提升公共服务能力。支持建设元宇宙公共研发平台、科技综合服务平台、工业等行业元宇宙服务平台。支持企业、协会、联盟积极参与元宇宙领域的国际、国家、行业和地方标准制定，加快建立元宇宙相关标准、测评、知识产权等服务体系。为元宇宙生态中小微企业和创业者提供研发、科技、金融、法律、知识产权等全方位支撑服务，支持更多中小微企业规模壮大、创新升级。（责任单位：区发展改革委、区大数据发展局、区经济信息委、区科技局、区金融办、区文化旅游委、区司法局、仙桃数据谷公司）</w:t>
      </w:r>
    </w:p>
    <w:p>
      <w:pPr>
        <w:pStyle w:val="2"/>
        <w:keepNext w:val="0"/>
        <w:keepLines w:val="0"/>
        <w:widowControl/>
        <w:suppressLineNumbers w:val="0"/>
      </w:pPr>
      <w:r>
        <w:t>（四）优化产业发展生态</w:t>
      </w:r>
    </w:p>
    <w:p>
      <w:pPr>
        <w:pStyle w:val="2"/>
        <w:keepNext w:val="0"/>
        <w:keepLines w:val="0"/>
        <w:widowControl/>
        <w:suppressLineNumbers w:val="0"/>
      </w:pPr>
      <w:r>
        <w:t>9. 推动高层次人才集聚。依托市英才计划、区临空英才等人才政策措施，引进一批国内外元宇宙领域高精尖技术人才和技能人才，支持元宇宙领域高层次人才创新创业。鼓励高校、骨干企业、培训机构、产业园区等在我区联合创办“元宇宙现代产业学院”、“元宇宙产教融合基地”，探索“上课即实训”“毕业即就业”的“企业专班”人才培养模式，加快培育技术型、应用型、融合型人才。（责任单位：区委组织部、区教委、区人力社保局）</w:t>
      </w:r>
    </w:p>
    <w:p>
      <w:pPr>
        <w:pStyle w:val="2"/>
        <w:keepNext w:val="0"/>
        <w:keepLines w:val="0"/>
        <w:widowControl/>
        <w:suppressLineNumbers w:val="0"/>
      </w:pPr>
      <w:r>
        <w:t>10. 构建多元化投融资体系。支持股权投资机构在我区设立元宇宙产业投资基金。鼓励金融机构开发科技投融资产品，提升元宇宙领域科技“种子、天使、风险、担保”基金规模。推动金融机构对技术先进、带动性强、产业化前景良好的元宇宙项目给予信贷支持。支持元宇宙企业通过融资租赁、知识产权质押贷款、股权质押贷款等多种方式获得融资，推动元宇宙企业利用多元化资本市场发展壮大。（责任单位：区金融办、临空投公司）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11. 加强多模式合作交流。持续举办“中国元宇宙产业发展论坛”等特色活动，鼓励国内外元宇宙领军企业、高校及科研院所、产业联盟及协会等，在我区组织开展元宇宙领域的“会、展、赛”等行业交流活动，形成有影响力的元宇宙“品牌活动”，促进项目、人才、技术和资本有效对接和转移转化。（责任单位：区大数据发展局、仙桃数据谷公司）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21"/>
          <w:szCs w:val="21"/>
        </w:rPr>
        <w:t>三、建立健全保障机制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（一）加强组织保障。我区成立元宇宙产业发展工作组，统筹推进元宇宙产业发展工作，协调解决产业发展重大问题、产业发展政策研究、推进重大项目建设等工作。工作组办公室设在区大数据发展局。（责任单位：区大数据发展局、区经济信息委）</w:t>
      </w:r>
    </w:p>
    <w:p>
      <w:pPr>
        <w:pStyle w:val="2"/>
        <w:keepNext w:val="0"/>
        <w:keepLines w:val="0"/>
        <w:widowControl/>
        <w:suppressLineNumbers w:val="0"/>
      </w:pPr>
      <w:r>
        <w:t>（二）加强政策支持。统筹用好工业、软件信息、大数据等产业支持政策，加强对元宇宙科技创新、系统研发、应用推广、产业发展的支持力度。面向示范企业，突出重点亮点，重点支持一批元宇宙领域标杆企业，形成一批特色产品和示范平台。优先支持向示范企业开放元宇宙应用场景，统筹推进数字孪生城市建设与运营。（责任单位：区经济信息委、区大数据发展局、区科技局）</w:t>
      </w:r>
    </w:p>
    <w:p>
      <w:pPr>
        <w:pStyle w:val="2"/>
        <w:keepNext w:val="0"/>
        <w:keepLines w:val="0"/>
        <w:widowControl/>
        <w:suppressLineNumbers w:val="0"/>
      </w:pPr>
      <w:r>
        <w:t>（三）加强规范管理。引导和推动元宇宙产品开发者和平台运营者加强行业自律、落实主体责任。落实依法治网，依法打击利用元宇宙进行非法交易等违法行为，加强对元宇宙信息传播的监管。加强数据安全管理和隐私保护，推动元宇宙产业安全有序发展。（责任单位：区委网信办、区公安分局、区金融办、区市场监管局、区大数据发展局、区经济信息委）</w:t>
      </w:r>
    </w:p>
    <w:p>
      <w:pPr>
        <w:pStyle w:val="2"/>
        <w:keepNext w:val="0"/>
        <w:keepLines w:val="0"/>
        <w:widowControl/>
        <w:suppressLineNumbers w:val="0"/>
      </w:pPr>
      <w:r>
        <w:t>（四）加强宣传推广。积极开展元宇宙知识宣传普及，推介元宇宙技术应用典型案例，营造有利于元宇宙发展的良好舆论氛围。支持产业园区及企业基于VR建设展示中心和线上虚拟展厅，开展形式多样的体验活动。（责任单位：区委宣传部、区委网信办、区融媒体中心、区大数据发展局、空港经济开发公司、创新经济走廊公司、仙桃数据谷公司、城市更新公司）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ODNiODgwZDViYmVjZjU0ZGE4YmM5NWI3YzdlYzMifQ=="/>
  </w:docVars>
  <w:rsids>
    <w:rsidRoot w:val="30D04DAC"/>
    <w:rsid w:val="2B6F4B94"/>
    <w:rsid w:val="30D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378</Characters>
  <Lines>0</Lines>
  <Paragraphs>0</Paragraphs>
  <TotalTime>1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2023-03-10T01:58:00Z</dcterms:created>
  <dc:creator>.｀         August .๑</dc:creator>
  <cp:lastModifiedBy>.｀         August .๑</cp:lastModifiedBy>
  <dcterms:modified xsi:type="dcterms:W3CDTF">2023-04-03T08:46:54Z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98FB33FBB2F14BC796629F50550541AF</vt:lpwstr>
  </property>
</Properties>
</file>